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2" w:tblpY="-98"/>
        <w:tblW w:w="9605" w:type="dxa"/>
        <w:tblLayout w:type="fixed"/>
        <w:tblLook w:val="0000"/>
      </w:tblPr>
      <w:tblGrid>
        <w:gridCol w:w="4503"/>
        <w:gridCol w:w="425"/>
        <w:gridCol w:w="4677"/>
      </w:tblGrid>
      <w:tr w:rsidR="00E62D07" w:rsidRPr="002824FC">
        <w:trPr>
          <w:cantSplit/>
          <w:trHeight w:val="1975"/>
        </w:trPr>
        <w:tc>
          <w:tcPr>
            <w:tcW w:w="4503" w:type="dxa"/>
          </w:tcPr>
          <w:p w:rsidR="00E62D07" w:rsidRPr="00FA5053" w:rsidRDefault="00E62D07" w:rsidP="00240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2D07" w:rsidRPr="00C423BA" w:rsidRDefault="00E62D07" w:rsidP="00240F3D">
            <w:pPr>
              <w:ind w:left="-142" w:right="67" w:firstLine="142"/>
              <w:jc w:val="center"/>
            </w:pPr>
          </w:p>
        </w:tc>
        <w:tc>
          <w:tcPr>
            <w:tcW w:w="4677" w:type="dxa"/>
          </w:tcPr>
          <w:p w:rsidR="00E62D07" w:rsidRPr="00FA5053" w:rsidRDefault="00E62D07" w:rsidP="00240F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62D07" w:rsidRPr="003400F6" w:rsidRDefault="00E62D07" w:rsidP="009711D5">
      <w:pPr>
        <w:rPr>
          <w:vanish/>
        </w:rPr>
      </w:pPr>
    </w:p>
    <w:tbl>
      <w:tblPr>
        <w:tblW w:w="11623" w:type="dxa"/>
        <w:tblInd w:w="-106" w:type="dxa"/>
        <w:tblLook w:val="00A0"/>
      </w:tblPr>
      <w:tblGrid>
        <w:gridCol w:w="4361"/>
        <w:gridCol w:w="7262"/>
      </w:tblGrid>
      <w:tr w:rsidR="00E62D07" w:rsidRPr="00473933">
        <w:trPr>
          <w:trHeight w:val="926"/>
        </w:trPr>
        <w:tc>
          <w:tcPr>
            <w:tcW w:w="4361" w:type="dxa"/>
          </w:tcPr>
          <w:p w:rsidR="00E62D07" w:rsidRPr="00473933" w:rsidRDefault="00E62D07" w:rsidP="002F07B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262" w:type="dxa"/>
          </w:tcPr>
          <w:p w:rsidR="00E62D07" w:rsidRPr="00473933" w:rsidRDefault="00E62D07" w:rsidP="00E609A9">
            <w:pPr>
              <w:spacing w:line="280" w:lineRule="exact"/>
              <w:ind w:left="175" w:right="1768"/>
              <w:rPr>
                <w:sz w:val="30"/>
                <w:szCs w:val="30"/>
              </w:rPr>
            </w:pPr>
          </w:p>
        </w:tc>
      </w:tr>
    </w:tbl>
    <w:p w:rsidR="00E62D07" w:rsidRDefault="00E62D07" w:rsidP="00E609A9">
      <w:pPr>
        <w:spacing w:line="280" w:lineRule="exact"/>
        <w:rPr>
          <w:sz w:val="30"/>
          <w:szCs w:val="30"/>
        </w:rPr>
      </w:pPr>
    </w:p>
    <w:p w:rsidR="00E62D07" w:rsidRDefault="00E62D07" w:rsidP="00E609A9">
      <w:pPr>
        <w:spacing w:line="280" w:lineRule="exact"/>
        <w:rPr>
          <w:sz w:val="30"/>
          <w:szCs w:val="30"/>
        </w:rPr>
      </w:pPr>
      <w:r w:rsidRPr="00473933">
        <w:rPr>
          <w:sz w:val="30"/>
          <w:szCs w:val="30"/>
        </w:rPr>
        <w:t xml:space="preserve">О </w:t>
      </w:r>
      <w:r>
        <w:rPr>
          <w:sz w:val="30"/>
          <w:szCs w:val="30"/>
        </w:rPr>
        <w:t>размещении информации</w:t>
      </w:r>
    </w:p>
    <w:p w:rsidR="00E62D07" w:rsidRDefault="00E62D07" w:rsidP="00E609A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сайтах</w:t>
      </w:r>
    </w:p>
    <w:p w:rsidR="00E62D07" w:rsidRPr="00473933" w:rsidRDefault="00E62D07" w:rsidP="00E609A9">
      <w:pPr>
        <w:rPr>
          <w:sz w:val="30"/>
          <w:szCs w:val="30"/>
        </w:rPr>
      </w:pPr>
    </w:p>
    <w:p w:rsidR="00E62D07" w:rsidRDefault="00E62D07" w:rsidP="007A6E7A">
      <w:pPr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Министерство антимонопольного регулирования и торговли </w:t>
      </w:r>
      <w:r>
        <w:rPr>
          <w:sz w:val="30"/>
          <w:szCs w:val="30"/>
        </w:rPr>
        <w:t xml:space="preserve">(далее – МАРТ) информирует, что с 8 июля 2021 г. вступили в силу положения статьи 19 новой редакции </w:t>
      </w:r>
      <w:r w:rsidRPr="00AE2006">
        <w:rPr>
          <w:sz w:val="30"/>
          <w:szCs w:val="30"/>
        </w:rPr>
        <w:t>Закона Республики Беларусь от 8 января 2014 г. № 128-З «О государственном регулировании торговли и общественного питания» (далее – Закон)</w:t>
      </w:r>
      <w:r>
        <w:rPr>
          <w:sz w:val="30"/>
          <w:szCs w:val="30"/>
        </w:rPr>
        <w:t>, которой установлены т</w:t>
      </w:r>
      <w:r w:rsidRPr="007819B3">
        <w:rPr>
          <w:sz w:val="30"/>
          <w:szCs w:val="30"/>
        </w:rPr>
        <w:t>ребования к заключению и</w:t>
      </w:r>
      <w:r>
        <w:rPr>
          <w:sz w:val="30"/>
          <w:szCs w:val="30"/>
        </w:rPr>
        <w:t> </w:t>
      </w:r>
      <w:r w:rsidRPr="007819B3">
        <w:rPr>
          <w:sz w:val="30"/>
          <w:szCs w:val="30"/>
        </w:rPr>
        <w:t>исполнению договоров, предусматривающих поставки продовольственных товаров</w:t>
      </w:r>
      <w:r>
        <w:rPr>
          <w:sz w:val="30"/>
          <w:szCs w:val="30"/>
        </w:rPr>
        <w:t>.</w:t>
      </w:r>
    </w:p>
    <w:p w:rsidR="00E62D07" w:rsidRPr="003316EF" w:rsidRDefault="00E62D07" w:rsidP="008A062F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3316EF">
        <w:rPr>
          <w:sz w:val="30"/>
          <w:szCs w:val="30"/>
        </w:rPr>
        <w:t xml:space="preserve">Так, частью первой пункта 1 статьи 19 Закона </w:t>
      </w:r>
      <w:r w:rsidRPr="003316EF">
        <w:rPr>
          <w:sz w:val="30"/>
          <w:szCs w:val="30"/>
          <w:lang w:eastAsia="en-US"/>
        </w:rPr>
        <w:t>установлено, что субъект торговли, осуществляющий розничную торговлю продовольственными товарами посредством организации торговой сети или крупного магазина</w:t>
      </w:r>
      <w:r>
        <w:rPr>
          <w:sz w:val="30"/>
          <w:szCs w:val="30"/>
          <w:lang w:eastAsia="en-US"/>
        </w:rPr>
        <w:t xml:space="preserve">, </w:t>
      </w:r>
      <w:r w:rsidRPr="003316EF">
        <w:rPr>
          <w:sz w:val="30"/>
          <w:szCs w:val="30"/>
          <w:lang w:eastAsia="en-US"/>
        </w:rPr>
        <w:t>субъект общественного питания, осуществляющий общественное питание посредством организации сети общественного питания, годовой товарооборот которых составляет восемьдесят тысяч и</w:t>
      </w:r>
      <w:r>
        <w:rPr>
          <w:sz w:val="30"/>
          <w:szCs w:val="30"/>
          <w:lang w:eastAsia="en-US"/>
        </w:rPr>
        <w:t> </w:t>
      </w:r>
      <w:r w:rsidRPr="003316EF">
        <w:rPr>
          <w:sz w:val="30"/>
          <w:szCs w:val="30"/>
          <w:lang w:eastAsia="en-US"/>
        </w:rPr>
        <w:t>более базовых величин, обязаны обеспечивать поставщику продовольственных товаров доступ к информации об условиях отбора контрагента, а также к другой информации, необходимой для заключения договоров, предусматривающих поставки продовольственных товаров, путем размещения соответствующей информации на своих сайтах в сети Интернет.</w:t>
      </w:r>
    </w:p>
    <w:p w:rsidR="00E62D07" w:rsidRPr="003316EF" w:rsidRDefault="00E62D07" w:rsidP="008A062F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3316EF">
        <w:rPr>
          <w:sz w:val="30"/>
          <w:szCs w:val="30"/>
          <w:lang w:eastAsia="en-US"/>
        </w:rPr>
        <w:t>Согласно части пятой пункта 1 статьи 19 Закона указанная информация должна содержать в том числе перечень закупаемых продовольственных товаров, сроки поставки товаров, порядок поставки товаров (предъявляемые требования к отгрузке товаров получателям, доставке товаров, условиям принятия товаров, их выборки), порядок расчетов за поставляемые товары, условия одностороннего отказа от</w:t>
      </w:r>
      <w:r>
        <w:rPr>
          <w:sz w:val="30"/>
          <w:szCs w:val="30"/>
          <w:lang w:eastAsia="en-US"/>
        </w:rPr>
        <w:t> </w:t>
      </w:r>
      <w:r w:rsidRPr="003316EF">
        <w:rPr>
          <w:sz w:val="30"/>
          <w:szCs w:val="30"/>
          <w:lang w:eastAsia="en-US"/>
        </w:rPr>
        <w:t>исполнения договора, предусматривающего поставки продовольственных товаров.</w:t>
      </w:r>
    </w:p>
    <w:p w:rsidR="00E62D07" w:rsidRDefault="00E62D07" w:rsidP="006C393D">
      <w:pPr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30"/>
          <w:szCs w:val="30"/>
          <w:lang w:eastAsia="en-US"/>
        </w:rPr>
      </w:pPr>
    </w:p>
    <w:p w:rsidR="00E62D07" w:rsidRDefault="00E62D07" w:rsidP="006C393D">
      <w:pPr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30"/>
          <w:szCs w:val="30"/>
          <w:lang w:eastAsia="en-US"/>
        </w:rPr>
      </w:pPr>
    </w:p>
    <w:p w:rsidR="00E62D07" w:rsidRDefault="00E62D07" w:rsidP="001A6034">
      <w:pPr>
        <w:autoSpaceDE w:val="0"/>
        <w:autoSpaceDN w:val="0"/>
        <w:adjustRightInd w:val="0"/>
        <w:jc w:val="both"/>
        <w:rPr>
          <w:b/>
          <w:bCs/>
          <w:i/>
          <w:iCs/>
          <w:sz w:val="30"/>
          <w:szCs w:val="30"/>
          <w:lang w:eastAsia="en-US"/>
        </w:rPr>
      </w:pPr>
    </w:p>
    <w:p w:rsidR="00E62D07" w:rsidRDefault="00E62D07" w:rsidP="001A6034">
      <w:pPr>
        <w:autoSpaceDE w:val="0"/>
        <w:autoSpaceDN w:val="0"/>
        <w:adjustRightInd w:val="0"/>
        <w:jc w:val="both"/>
        <w:rPr>
          <w:b/>
          <w:bCs/>
          <w:i/>
          <w:iCs/>
          <w:sz w:val="30"/>
          <w:szCs w:val="30"/>
          <w:lang w:eastAsia="en-US"/>
        </w:rPr>
      </w:pPr>
    </w:p>
    <w:p w:rsidR="00E62D07" w:rsidRPr="00473933" w:rsidRDefault="00E62D07" w:rsidP="001A6034">
      <w:pPr>
        <w:autoSpaceDE w:val="0"/>
        <w:autoSpaceDN w:val="0"/>
        <w:adjustRightInd w:val="0"/>
        <w:jc w:val="both"/>
        <w:rPr>
          <w:b/>
          <w:bCs/>
          <w:i/>
          <w:iCs/>
          <w:sz w:val="30"/>
          <w:szCs w:val="30"/>
          <w:lang w:eastAsia="en-US"/>
        </w:rPr>
      </w:pPr>
      <w:r>
        <w:rPr>
          <w:b/>
          <w:bCs/>
          <w:i/>
          <w:iCs/>
          <w:sz w:val="30"/>
          <w:szCs w:val="30"/>
          <w:lang w:eastAsia="en-US"/>
        </w:rPr>
        <w:t>С</w:t>
      </w:r>
      <w:r w:rsidRPr="00473933">
        <w:rPr>
          <w:b/>
          <w:bCs/>
          <w:i/>
          <w:iCs/>
          <w:sz w:val="30"/>
          <w:szCs w:val="30"/>
          <w:lang w:eastAsia="en-US"/>
        </w:rPr>
        <w:t>правочно:</w:t>
      </w:r>
    </w:p>
    <w:p w:rsidR="00E62D07" w:rsidRPr="001A6034" w:rsidRDefault="00E62D07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i/>
          <w:iCs/>
          <w:sz w:val="28"/>
          <w:szCs w:val="28"/>
          <w:lang w:eastAsia="en-US"/>
        </w:rPr>
      </w:pPr>
      <w:r w:rsidRPr="001A6034">
        <w:rPr>
          <w:i/>
          <w:iCs/>
          <w:sz w:val="28"/>
          <w:szCs w:val="28"/>
          <w:lang w:eastAsia="en-US"/>
        </w:rPr>
        <w:t>В соответствии со статьей 1 Закона Республики Беларусь от 10 ноября 2008</w:t>
      </w:r>
      <w:r w:rsidRPr="001A6034">
        <w:rPr>
          <w:i/>
          <w:iCs/>
          <w:sz w:val="28"/>
          <w:szCs w:val="28"/>
          <w:lang w:val="en-US" w:eastAsia="en-US"/>
        </w:rPr>
        <w:t> </w:t>
      </w:r>
      <w:r w:rsidRPr="001A6034">
        <w:rPr>
          <w:i/>
          <w:iCs/>
          <w:sz w:val="28"/>
          <w:szCs w:val="28"/>
          <w:lang w:eastAsia="en-US"/>
        </w:rPr>
        <w:t>г. № 455-З «Об информации, информатизации и защите информации»:</w:t>
      </w:r>
    </w:p>
    <w:p w:rsidR="00E62D07" w:rsidRPr="001A6034" w:rsidRDefault="00E62D07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информация –</w:t>
      </w:r>
      <w:r w:rsidRPr="001A6034">
        <w:rPr>
          <w:i/>
          <w:iCs/>
          <w:sz w:val="28"/>
          <w:szCs w:val="28"/>
          <w:lang w:eastAsia="en-US"/>
        </w:rPr>
        <w:t xml:space="preserve"> сведения о лицах, предметах, фактах, событиях, явлениях и процессах независимо от формы их представления (абзац двенадцатый);</w:t>
      </w:r>
    </w:p>
    <w:p w:rsidR="00E62D07" w:rsidRPr="001A6034" w:rsidRDefault="00E62D07" w:rsidP="001A6034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доступ к информации –</w:t>
      </w:r>
      <w:r w:rsidRPr="001A6034">
        <w:rPr>
          <w:i/>
          <w:iCs/>
          <w:sz w:val="28"/>
          <w:szCs w:val="28"/>
          <w:lang w:eastAsia="en-US"/>
        </w:rPr>
        <w:t xml:space="preserve"> возможность получения информации и пользования ею (абзац восьмой).</w:t>
      </w:r>
    </w:p>
    <w:p w:rsidR="00E62D07" w:rsidRPr="003316EF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 xml:space="preserve">частью первой </w:t>
      </w:r>
      <w:r w:rsidRPr="003316EF">
        <w:rPr>
          <w:sz w:val="30"/>
          <w:szCs w:val="30"/>
        </w:rPr>
        <w:t>пункт</w:t>
      </w:r>
      <w:r>
        <w:rPr>
          <w:sz w:val="30"/>
          <w:szCs w:val="30"/>
        </w:rPr>
        <w:t>а2</w:t>
      </w:r>
      <w:r w:rsidRPr="003316EF">
        <w:rPr>
          <w:sz w:val="30"/>
          <w:szCs w:val="30"/>
        </w:rPr>
        <w:t xml:space="preserve"> статьи 19 Закона поставщик продовольственных товаров, годовой объем поставленных на внутренний рынок товаров которого составляет восемьдесят тысяч и более базовых величин, обязан обеспечивать субъекту торговли, осуществляющему розничную торговлю продовольственными товарами, субъекту общественного питания доступ к информации об условиях отбора контрагента, а также к другой информации, необходимой для заключения договоров, предусматривающих поставки продовольственных товаров, к</w:t>
      </w:r>
      <w:r>
        <w:rPr>
          <w:sz w:val="30"/>
          <w:szCs w:val="30"/>
        </w:rPr>
        <w:t> </w:t>
      </w:r>
      <w:r w:rsidRPr="003316EF">
        <w:rPr>
          <w:sz w:val="30"/>
          <w:szCs w:val="30"/>
        </w:rPr>
        <w:t>информации о качестве и безопасности поставляемых продовольственных товаров путем размещения соответствующей информации на своем сайте в</w:t>
      </w:r>
      <w:r>
        <w:rPr>
          <w:sz w:val="30"/>
          <w:szCs w:val="30"/>
        </w:rPr>
        <w:t> </w:t>
      </w:r>
      <w:r w:rsidRPr="003316EF">
        <w:rPr>
          <w:sz w:val="30"/>
          <w:szCs w:val="30"/>
        </w:rPr>
        <w:t>сети Интернет.</w:t>
      </w:r>
    </w:p>
    <w:p w:rsidR="00E62D07" w:rsidRPr="003316EF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>Согласно части третьей пункта 2 статьи 19 Закона указанная информация должна содержать в том числе перечень поставляемых групп продовольственных товаров, сроки поставки товаров, порядок поставки товаров (предъявляемые требования к доставке товаров, условиям их отгрузки), порядок расчетов за поставляемые товары, условия одностороннего отказа от исполнения договора, предусматривающего поставки продовольственных товаров.</w:t>
      </w:r>
    </w:p>
    <w:p w:rsidR="00E62D07" w:rsidRPr="00115260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Таким образом, </w:t>
      </w:r>
      <w:r w:rsidRPr="00FF31C8">
        <w:rPr>
          <w:b/>
          <w:bCs/>
          <w:sz w:val="30"/>
          <w:szCs w:val="30"/>
          <w:u w:val="single"/>
        </w:rPr>
        <w:t>с 8 июля 2021 г.</w:t>
      </w:r>
      <w:r w:rsidRPr="00C80BF8">
        <w:rPr>
          <w:b/>
          <w:bCs/>
          <w:sz w:val="30"/>
          <w:szCs w:val="30"/>
        </w:rPr>
        <w:t xml:space="preserve">субъекты торговли, </w:t>
      </w:r>
      <w:r w:rsidRPr="00C80BF8">
        <w:rPr>
          <w:b/>
          <w:bCs/>
          <w:sz w:val="30"/>
          <w:szCs w:val="30"/>
          <w:lang w:eastAsia="en-US"/>
        </w:rPr>
        <w:t>осуществляющие розничную торговлю продовольственными товарами посредством организации торговой сети или крупного магазина</w:t>
      </w:r>
      <w:r w:rsidRPr="00C80BF8">
        <w:rPr>
          <w:b/>
          <w:bCs/>
          <w:sz w:val="30"/>
          <w:szCs w:val="30"/>
        </w:rPr>
        <w:t xml:space="preserve">, субъекты общественного питания, </w:t>
      </w:r>
      <w:r w:rsidRPr="00C80BF8">
        <w:rPr>
          <w:b/>
          <w:bCs/>
          <w:sz w:val="30"/>
          <w:szCs w:val="30"/>
          <w:lang w:eastAsia="en-US"/>
        </w:rPr>
        <w:t>осуществляющие общественное питание посредством организации сети общественного питания,</w:t>
      </w:r>
      <w:r>
        <w:rPr>
          <w:b/>
          <w:bCs/>
          <w:sz w:val="30"/>
          <w:szCs w:val="30"/>
        </w:rPr>
        <w:t xml:space="preserve"> г</w:t>
      </w:r>
      <w:r w:rsidRPr="00FF31C8">
        <w:rPr>
          <w:b/>
          <w:bCs/>
          <w:sz w:val="30"/>
          <w:szCs w:val="30"/>
        </w:rPr>
        <w:t>одовой товарооборот которых</w:t>
      </w:r>
      <w:r>
        <w:rPr>
          <w:b/>
          <w:bCs/>
          <w:sz w:val="30"/>
          <w:szCs w:val="30"/>
        </w:rPr>
        <w:t xml:space="preserve"> за 2020 год </w:t>
      </w:r>
      <w:r w:rsidRPr="00FF31C8">
        <w:rPr>
          <w:b/>
          <w:bCs/>
          <w:sz w:val="30"/>
          <w:szCs w:val="30"/>
        </w:rPr>
        <w:t>состав</w:t>
      </w:r>
      <w:r>
        <w:rPr>
          <w:b/>
          <w:bCs/>
          <w:sz w:val="30"/>
          <w:szCs w:val="30"/>
        </w:rPr>
        <w:t>и</w:t>
      </w:r>
      <w:r w:rsidRPr="00FF31C8">
        <w:rPr>
          <w:b/>
          <w:bCs/>
          <w:sz w:val="30"/>
          <w:szCs w:val="30"/>
        </w:rPr>
        <w:t>л восемьдесят тысяч и</w:t>
      </w:r>
      <w:r>
        <w:rPr>
          <w:b/>
          <w:bCs/>
          <w:sz w:val="30"/>
          <w:szCs w:val="30"/>
        </w:rPr>
        <w:t xml:space="preserve"> </w:t>
      </w:r>
      <w:r w:rsidRPr="00FF31C8">
        <w:rPr>
          <w:b/>
          <w:bCs/>
          <w:sz w:val="30"/>
          <w:szCs w:val="30"/>
        </w:rPr>
        <w:t>более базовых величин</w:t>
      </w:r>
      <w:r>
        <w:rPr>
          <w:sz w:val="30"/>
          <w:szCs w:val="30"/>
        </w:rPr>
        <w:t xml:space="preserve">, </w:t>
      </w:r>
      <w:r w:rsidRPr="00FE4E7D">
        <w:rPr>
          <w:b/>
          <w:bCs/>
          <w:sz w:val="30"/>
          <w:szCs w:val="30"/>
        </w:rPr>
        <w:t>и</w:t>
      </w:r>
      <w:r>
        <w:rPr>
          <w:b/>
          <w:bCs/>
          <w:sz w:val="30"/>
          <w:szCs w:val="30"/>
        </w:rPr>
        <w:t xml:space="preserve"> </w:t>
      </w:r>
      <w:r w:rsidRPr="00FF31C8">
        <w:rPr>
          <w:b/>
          <w:bCs/>
          <w:sz w:val="30"/>
          <w:szCs w:val="30"/>
        </w:rPr>
        <w:t>поставщики</w:t>
      </w:r>
      <w:r>
        <w:rPr>
          <w:b/>
          <w:bCs/>
          <w:sz w:val="30"/>
          <w:szCs w:val="30"/>
        </w:rPr>
        <w:t xml:space="preserve"> продовольственных товаров</w:t>
      </w:r>
      <w:r w:rsidRPr="00FF31C8">
        <w:rPr>
          <w:b/>
          <w:bCs/>
          <w:sz w:val="30"/>
          <w:szCs w:val="30"/>
        </w:rPr>
        <w:t>, годовой объем поставленных на внутренний рынок товаров которых</w:t>
      </w:r>
      <w:r>
        <w:rPr>
          <w:b/>
          <w:bCs/>
          <w:sz w:val="30"/>
          <w:szCs w:val="30"/>
        </w:rPr>
        <w:t xml:space="preserve"> за 2020 год </w:t>
      </w:r>
      <w:r w:rsidRPr="00FF31C8">
        <w:rPr>
          <w:b/>
          <w:bCs/>
          <w:sz w:val="30"/>
          <w:szCs w:val="30"/>
        </w:rPr>
        <w:t>состав</w:t>
      </w:r>
      <w:r>
        <w:rPr>
          <w:b/>
          <w:bCs/>
          <w:sz w:val="30"/>
          <w:szCs w:val="30"/>
        </w:rPr>
        <w:t>и</w:t>
      </w:r>
      <w:r w:rsidRPr="00FF31C8">
        <w:rPr>
          <w:b/>
          <w:bCs/>
          <w:sz w:val="30"/>
          <w:szCs w:val="30"/>
        </w:rPr>
        <w:t>л восемьдесят тысяч и более базовых величин</w:t>
      </w:r>
      <w:r w:rsidRPr="005974E0">
        <w:rPr>
          <w:sz w:val="30"/>
          <w:szCs w:val="30"/>
        </w:rPr>
        <w:t xml:space="preserve">, </w:t>
      </w:r>
      <w:r w:rsidRPr="00473933">
        <w:rPr>
          <w:sz w:val="30"/>
          <w:szCs w:val="30"/>
        </w:rPr>
        <w:t>обязан</w:t>
      </w:r>
      <w:r>
        <w:rPr>
          <w:sz w:val="30"/>
          <w:szCs w:val="30"/>
        </w:rPr>
        <w:t xml:space="preserve">ы </w:t>
      </w:r>
      <w:r w:rsidRPr="003316EF">
        <w:rPr>
          <w:b/>
          <w:bCs/>
          <w:sz w:val="30"/>
          <w:szCs w:val="30"/>
          <w:u w:val="single"/>
        </w:rPr>
        <w:t>на своих сайтах в сети Интернет</w:t>
      </w:r>
      <w:r>
        <w:rPr>
          <w:b/>
          <w:bCs/>
          <w:sz w:val="30"/>
          <w:szCs w:val="30"/>
          <w:u w:val="single"/>
        </w:rPr>
        <w:t xml:space="preserve"> </w:t>
      </w:r>
      <w:r w:rsidRPr="00473933">
        <w:rPr>
          <w:sz w:val="30"/>
          <w:szCs w:val="30"/>
        </w:rPr>
        <w:t>обеспечить контрагентам (потенциальным контрагентам) доступ к</w:t>
      </w:r>
      <w:r>
        <w:rPr>
          <w:sz w:val="30"/>
          <w:szCs w:val="30"/>
        </w:rPr>
        <w:t> </w:t>
      </w:r>
      <w:r w:rsidRPr="00473933">
        <w:rPr>
          <w:b/>
          <w:bCs/>
          <w:sz w:val="30"/>
          <w:szCs w:val="30"/>
        </w:rPr>
        <w:t>конкретной информации</w:t>
      </w:r>
      <w:r w:rsidRPr="00473933">
        <w:rPr>
          <w:sz w:val="30"/>
          <w:szCs w:val="30"/>
        </w:rPr>
        <w:t xml:space="preserve"> об условиях отбора контрагента, а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также к</w:t>
      </w:r>
      <w:r>
        <w:rPr>
          <w:sz w:val="30"/>
          <w:szCs w:val="30"/>
        </w:rPr>
        <w:t> </w:t>
      </w:r>
      <w:r w:rsidRPr="00473933">
        <w:rPr>
          <w:sz w:val="30"/>
          <w:szCs w:val="30"/>
        </w:rPr>
        <w:t>другой информации, необходимой для заключения договоров</w:t>
      </w:r>
      <w:r>
        <w:rPr>
          <w:sz w:val="30"/>
          <w:szCs w:val="30"/>
        </w:rPr>
        <w:t xml:space="preserve">, предусматривающих </w:t>
      </w:r>
      <w:r w:rsidRPr="00473933">
        <w:rPr>
          <w:sz w:val="30"/>
          <w:szCs w:val="30"/>
        </w:rPr>
        <w:t>поставки</w:t>
      </w:r>
      <w:r>
        <w:rPr>
          <w:sz w:val="30"/>
          <w:szCs w:val="30"/>
        </w:rPr>
        <w:t xml:space="preserve"> продовольственных товаров, </w:t>
      </w:r>
      <w:r w:rsidRPr="00115260">
        <w:rPr>
          <w:sz w:val="30"/>
          <w:szCs w:val="30"/>
        </w:rPr>
        <w:t>содержание и</w:t>
      </w:r>
      <w:r>
        <w:rPr>
          <w:sz w:val="30"/>
          <w:szCs w:val="30"/>
        </w:rPr>
        <w:t> </w:t>
      </w:r>
      <w:r w:rsidRPr="00115260">
        <w:rPr>
          <w:sz w:val="30"/>
          <w:szCs w:val="30"/>
        </w:rPr>
        <w:t>форма представления которой</w:t>
      </w:r>
      <w:r>
        <w:rPr>
          <w:sz w:val="30"/>
          <w:szCs w:val="30"/>
        </w:rPr>
        <w:t xml:space="preserve"> </w:t>
      </w:r>
      <w:r w:rsidRPr="00115260">
        <w:rPr>
          <w:sz w:val="30"/>
          <w:szCs w:val="30"/>
        </w:rPr>
        <w:t>позволит:</w:t>
      </w:r>
    </w:p>
    <w:p w:rsidR="00E62D07" w:rsidRPr="00115260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поставщику продовольственных товаров – определить потребности</w:t>
      </w:r>
      <w:r>
        <w:rPr>
          <w:sz w:val="30"/>
          <w:szCs w:val="30"/>
        </w:rPr>
        <w:t xml:space="preserve"> </w:t>
      </w:r>
      <w:r w:rsidRPr="00115260">
        <w:rPr>
          <w:sz w:val="30"/>
          <w:szCs w:val="30"/>
        </w:rPr>
        <w:t>субъекта торговли, субъекта общественного питания в продовольственных товарах;</w:t>
      </w:r>
    </w:p>
    <w:p w:rsidR="00E62D07" w:rsidRPr="00115260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субъекту торговли</w:t>
      </w:r>
      <w:r>
        <w:rPr>
          <w:sz w:val="30"/>
          <w:szCs w:val="30"/>
        </w:rPr>
        <w:t xml:space="preserve">, </w:t>
      </w:r>
      <w:r w:rsidRPr="00115260">
        <w:rPr>
          <w:sz w:val="30"/>
          <w:szCs w:val="30"/>
        </w:rPr>
        <w:t>субъекту общественного питания – определить возможности поставщика осуществлять поставки продовольственных товаров;</w:t>
      </w:r>
    </w:p>
    <w:p w:rsidR="00E62D07" w:rsidRPr="00115260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формировать предложение по условиям поставок.</w:t>
      </w:r>
    </w:p>
    <w:p w:rsidR="00E62D07" w:rsidRPr="00473933" w:rsidRDefault="00E62D07" w:rsidP="001B05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Конкретное с</w:t>
      </w:r>
      <w:r w:rsidRPr="00473933">
        <w:rPr>
          <w:sz w:val="30"/>
          <w:szCs w:val="30"/>
        </w:rPr>
        <w:t>одержание (перечень и объем) и форма представления указанной информации определяются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с учетом норм Гражданского кодекса Республики Беларусь, Закона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и иных нормативных правовых актов,</w:t>
      </w:r>
      <w:r>
        <w:rPr>
          <w:sz w:val="30"/>
          <w:szCs w:val="30"/>
        </w:rPr>
        <w:t xml:space="preserve"> а также </w:t>
      </w:r>
      <w:r w:rsidRPr="00473933">
        <w:rPr>
          <w:sz w:val="30"/>
          <w:szCs w:val="30"/>
        </w:rPr>
        <w:t>обычаев делового оборота или иных обычно предъявляемых требований к</w:t>
      </w:r>
      <w:r>
        <w:rPr>
          <w:sz w:val="30"/>
          <w:szCs w:val="30"/>
        </w:rPr>
        <w:t> </w:t>
      </w:r>
      <w:r w:rsidRPr="00473933">
        <w:rPr>
          <w:sz w:val="30"/>
          <w:szCs w:val="30"/>
        </w:rPr>
        <w:t>заключению договоров поставки продовольственных товаров</w:t>
      </w:r>
      <w:r>
        <w:rPr>
          <w:sz w:val="30"/>
          <w:szCs w:val="30"/>
        </w:rPr>
        <w:t xml:space="preserve"> и </w:t>
      </w:r>
      <w:r w:rsidRPr="00473933">
        <w:rPr>
          <w:sz w:val="30"/>
          <w:szCs w:val="30"/>
        </w:rPr>
        <w:t>специфик</w:t>
      </w:r>
      <w:r>
        <w:rPr>
          <w:sz w:val="30"/>
          <w:szCs w:val="30"/>
        </w:rPr>
        <w:t xml:space="preserve">и(особенностей) </w:t>
      </w:r>
      <w:r w:rsidRPr="00473933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субъектом торговли, субъектом общественного питания </w:t>
      </w:r>
      <w:r w:rsidRPr="00473933">
        <w:rPr>
          <w:sz w:val="30"/>
          <w:szCs w:val="30"/>
        </w:rPr>
        <w:t>закупок продовольственных товаров и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способов выбора поставщиков</w:t>
      </w:r>
      <w:r>
        <w:rPr>
          <w:sz w:val="30"/>
          <w:szCs w:val="30"/>
        </w:rPr>
        <w:t xml:space="preserve"> продовольственных товаров (осуществления поставщиком поставок продовольственных товаров и выбора покупателей продовольственных товаров)</w:t>
      </w:r>
      <w:r w:rsidRPr="00473933">
        <w:rPr>
          <w:sz w:val="30"/>
          <w:szCs w:val="30"/>
        </w:rPr>
        <w:t>.</w:t>
      </w:r>
    </w:p>
    <w:p w:rsidR="00E62D07" w:rsidRPr="00473933" w:rsidRDefault="00E62D07" w:rsidP="00EF603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Обращаем внимание, если информация, размещенная на сайте </w:t>
      </w:r>
      <w:r>
        <w:rPr>
          <w:sz w:val="30"/>
          <w:szCs w:val="30"/>
        </w:rPr>
        <w:t xml:space="preserve">субъекта торговли, субъекта общественного питания или поставщика продовольственных товаров </w:t>
      </w:r>
      <w:r w:rsidRPr="00473933">
        <w:rPr>
          <w:sz w:val="30"/>
          <w:szCs w:val="30"/>
        </w:rPr>
        <w:t xml:space="preserve">в сети Интернет, носит общий характер и не позволяет </w:t>
      </w:r>
      <w:r>
        <w:rPr>
          <w:sz w:val="30"/>
          <w:szCs w:val="30"/>
        </w:rPr>
        <w:t xml:space="preserve">контрагентам определять </w:t>
      </w:r>
      <w:r w:rsidRPr="00473933">
        <w:rPr>
          <w:sz w:val="30"/>
          <w:szCs w:val="30"/>
        </w:rPr>
        <w:t xml:space="preserve">потребности </w:t>
      </w:r>
      <w:r>
        <w:rPr>
          <w:sz w:val="30"/>
          <w:szCs w:val="30"/>
        </w:rPr>
        <w:t xml:space="preserve">субъекта торговли, субъекта общественного питания </w:t>
      </w:r>
      <w:r w:rsidRPr="00473933">
        <w:rPr>
          <w:sz w:val="30"/>
          <w:szCs w:val="30"/>
        </w:rPr>
        <w:t xml:space="preserve">в товарах </w:t>
      </w:r>
      <w:r>
        <w:rPr>
          <w:sz w:val="30"/>
          <w:szCs w:val="30"/>
        </w:rPr>
        <w:t>или возможности поставщика осуществлять поставки товаров и</w:t>
      </w:r>
      <w:r w:rsidRPr="00473933">
        <w:rPr>
          <w:sz w:val="30"/>
          <w:szCs w:val="30"/>
        </w:rPr>
        <w:t xml:space="preserve"> формировать предложения по условиям поставок, сформулированные в обобщенном виде условия (лучшие ценовые предложения, высокое качество товаров, соответствие действующему законодательству и т.п.)могут вводить</w:t>
      </w:r>
      <w:r>
        <w:rPr>
          <w:sz w:val="30"/>
          <w:szCs w:val="30"/>
        </w:rPr>
        <w:t xml:space="preserve"> контрагентов </w:t>
      </w:r>
      <w:r w:rsidRPr="00473933">
        <w:rPr>
          <w:sz w:val="30"/>
          <w:szCs w:val="30"/>
        </w:rPr>
        <w:t xml:space="preserve">в заблуждение относительно реальных потребностей </w:t>
      </w:r>
      <w:r>
        <w:rPr>
          <w:sz w:val="30"/>
          <w:szCs w:val="30"/>
        </w:rPr>
        <w:t>субъекта торговли, субъекта общественного питания (возможностей поставщика продовольственных товаров)</w:t>
      </w:r>
      <w:r w:rsidRPr="00473933">
        <w:rPr>
          <w:sz w:val="30"/>
          <w:szCs w:val="30"/>
        </w:rPr>
        <w:t xml:space="preserve">и создать ситуацию, при которой любое предложение </w:t>
      </w:r>
      <w:r>
        <w:rPr>
          <w:sz w:val="30"/>
          <w:szCs w:val="30"/>
        </w:rPr>
        <w:t>контрагента</w:t>
      </w:r>
      <w:r w:rsidRPr="00473933">
        <w:rPr>
          <w:sz w:val="30"/>
          <w:szCs w:val="30"/>
        </w:rPr>
        <w:t xml:space="preserve"> может быть признано несоответствующим таким условиям.</w:t>
      </w:r>
    </w:p>
    <w:p w:rsidR="00E62D07" w:rsidRPr="00473933" w:rsidRDefault="00E62D07" w:rsidP="002B613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таком </w:t>
      </w:r>
      <w:r w:rsidRPr="00473933">
        <w:rPr>
          <w:sz w:val="30"/>
          <w:szCs w:val="30"/>
        </w:rPr>
        <w:t>случае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 xml:space="preserve">неопределенность информации, размещение которой на сайте </w:t>
      </w:r>
      <w:r>
        <w:rPr>
          <w:sz w:val="30"/>
          <w:szCs w:val="30"/>
        </w:rPr>
        <w:t xml:space="preserve">субъекта торговли, субъекта общественного питания или поставщика продовольственных товаров </w:t>
      </w:r>
      <w:r w:rsidRPr="00473933">
        <w:rPr>
          <w:sz w:val="30"/>
          <w:szCs w:val="30"/>
        </w:rPr>
        <w:t>в сети Интернет предусмотрено частями первой и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пятой пункта 1</w:t>
      </w:r>
      <w:r>
        <w:rPr>
          <w:sz w:val="30"/>
          <w:szCs w:val="30"/>
        </w:rPr>
        <w:t xml:space="preserve"> и частями первой и третьей пункта 2</w:t>
      </w:r>
      <w:r w:rsidRPr="00473933">
        <w:rPr>
          <w:sz w:val="30"/>
          <w:szCs w:val="30"/>
        </w:rPr>
        <w:t xml:space="preserve">статьи 19 Закона, </w:t>
      </w:r>
      <w:r>
        <w:rPr>
          <w:sz w:val="30"/>
          <w:szCs w:val="30"/>
        </w:rPr>
        <w:t xml:space="preserve">может </w:t>
      </w:r>
      <w:r w:rsidRPr="00473933">
        <w:rPr>
          <w:sz w:val="30"/>
          <w:szCs w:val="30"/>
        </w:rPr>
        <w:t>приравниват</w:t>
      </w:r>
      <w:r>
        <w:rPr>
          <w:sz w:val="30"/>
          <w:szCs w:val="30"/>
        </w:rPr>
        <w:t>ь</w:t>
      </w:r>
      <w:r w:rsidRPr="00473933">
        <w:rPr>
          <w:sz w:val="30"/>
          <w:szCs w:val="30"/>
        </w:rPr>
        <w:t xml:space="preserve">ся к ее отсутствию, поскольку исключается сама возможность воспользоваться такой информацией </w:t>
      </w:r>
      <w:r>
        <w:rPr>
          <w:sz w:val="30"/>
          <w:szCs w:val="30"/>
        </w:rPr>
        <w:t>контрагентам в ц</w:t>
      </w:r>
      <w:r w:rsidRPr="00473933">
        <w:rPr>
          <w:sz w:val="30"/>
          <w:szCs w:val="30"/>
        </w:rPr>
        <w:t>елях заключения договоров поставки.</w:t>
      </w:r>
    </w:p>
    <w:p w:rsidR="00E62D07" w:rsidRPr="00473933" w:rsidRDefault="00E62D07" w:rsidP="000B1F56">
      <w:pPr>
        <w:tabs>
          <w:tab w:val="left" w:pos="426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Обращаем внимание, в</w:t>
      </w:r>
      <w:r w:rsidRPr="00473933">
        <w:rPr>
          <w:sz w:val="30"/>
          <w:szCs w:val="30"/>
          <w:lang w:eastAsia="en-US"/>
        </w:rPr>
        <w:t xml:space="preserve"> случае получения запроса о представлении информации, предусмотренной пункт</w:t>
      </w:r>
      <w:r>
        <w:rPr>
          <w:sz w:val="30"/>
          <w:szCs w:val="30"/>
          <w:lang w:eastAsia="en-US"/>
        </w:rPr>
        <w:t>ами</w:t>
      </w:r>
      <w:r w:rsidRPr="00473933">
        <w:rPr>
          <w:sz w:val="30"/>
          <w:szCs w:val="30"/>
          <w:lang w:eastAsia="en-US"/>
        </w:rPr>
        <w:t xml:space="preserve"> 1 </w:t>
      </w:r>
      <w:r>
        <w:rPr>
          <w:sz w:val="30"/>
          <w:szCs w:val="30"/>
          <w:lang w:eastAsia="en-US"/>
        </w:rPr>
        <w:t xml:space="preserve">и 2 </w:t>
      </w:r>
      <w:r w:rsidRPr="00473933">
        <w:rPr>
          <w:sz w:val="30"/>
          <w:szCs w:val="30"/>
          <w:lang w:eastAsia="en-US"/>
        </w:rPr>
        <w:t>статьи 19 Закона, такая информация представляется безвозмездно в</w:t>
      </w:r>
      <w:r>
        <w:rPr>
          <w:sz w:val="30"/>
          <w:szCs w:val="30"/>
          <w:lang w:eastAsia="en-US"/>
        </w:rPr>
        <w:t xml:space="preserve"> </w:t>
      </w:r>
      <w:r w:rsidRPr="00473933">
        <w:rPr>
          <w:sz w:val="30"/>
          <w:szCs w:val="30"/>
          <w:lang w:eastAsia="en-US"/>
        </w:rPr>
        <w:t>четырнадцатидневный срок с</w:t>
      </w:r>
      <w:r>
        <w:rPr>
          <w:sz w:val="30"/>
          <w:szCs w:val="30"/>
          <w:lang w:eastAsia="en-US"/>
        </w:rPr>
        <w:t> </w:t>
      </w:r>
      <w:r w:rsidRPr="00473933">
        <w:rPr>
          <w:sz w:val="30"/>
          <w:szCs w:val="30"/>
          <w:lang w:eastAsia="en-US"/>
        </w:rPr>
        <w:t xml:space="preserve">даты получения такого запроса, независимо от того, что </w:t>
      </w:r>
      <w:r>
        <w:rPr>
          <w:sz w:val="30"/>
          <w:szCs w:val="30"/>
          <w:lang w:eastAsia="en-US"/>
        </w:rPr>
        <w:t xml:space="preserve">эта </w:t>
      </w:r>
      <w:r w:rsidRPr="00473933">
        <w:rPr>
          <w:sz w:val="30"/>
          <w:szCs w:val="30"/>
          <w:lang w:eastAsia="en-US"/>
        </w:rPr>
        <w:t xml:space="preserve">информация </w:t>
      </w:r>
      <w:r>
        <w:rPr>
          <w:sz w:val="30"/>
          <w:szCs w:val="30"/>
          <w:lang w:eastAsia="en-US"/>
        </w:rPr>
        <w:t xml:space="preserve">уже </w:t>
      </w:r>
      <w:r w:rsidRPr="00473933">
        <w:rPr>
          <w:sz w:val="30"/>
          <w:szCs w:val="30"/>
          <w:lang w:eastAsia="en-US"/>
        </w:rPr>
        <w:t xml:space="preserve">размещена на сайте </w:t>
      </w:r>
      <w:r>
        <w:rPr>
          <w:sz w:val="30"/>
          <w:szCs w:val="30"/>
          <w:lang w:eastAsia="en-US"/>
        </w:rPr>
        <w:t xml:space="preserve">субъекта торговли, субъекта общественного питания или поставщика продовольственных товаров </w:t>
      </w:r>
      <w:r w:rsidRPr="00473933">
        <w:rPr>
          <w:sz w:val="30"/>
          <w:szCs w:val="30"/>
          <w:lang w:eastAsia="en-US"/>
        </w:rPr>
        <w:t>в сети Интернет.</w:t>
      </w:r>
    </w:p>
    <w:p w:rsidR="00E62D07" w:rsidRPr="00D61D5C" w:rsidRDefault="00E62D07" w:rsidP="00D61D5C">
      <w:pPr>
        <w:tabs>
          <w:tab w:val="left" w:pos="6804"/>
        </w:tabs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62D07" w:rsidRDefault="00E62D07" w:rsidP="001A6034">
      <w:pPr>
        <w:tabs>
          <w:tab w:val="left" w:pos="6804"/>
        </w:tabs>
        <w:spacing w:line="360" w:lineRule="auto"/>
        <w:ind w:firstLine="709"/>
        <w:rPr>
          <w:sz w:val="30"/>
          <w:szCs w:val="30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Pr="00800B60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p w:rsidR="00E62D07" w:rsidRDefault="00E62D07" w:rsidP="00B94A73">
      <w:pPr>
        <w:spacing w:line="180" w:lineRule="exact"/>
        <w:rPr>
          <w:sz w:val="18"/>
          <w:szCs w:val="18"/>
        </w:rPr>
      </w:pPr>
    </w:p>
    <w:sectPr w:rsidR="00E62D07" w:rsidSect="00B94A7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07" w:rsidRDefault="00E62D07" w:rsidP="0074496E">
      <w:r>
        <w:separator/>
      </w:r>
    </w:p>
  </w:endnote>
  <w:endnote w:type="continuationSeparator" w:id="1">
    <w:p w:rsidR="00E62D07" w:rsidRDefault="00E62D07" w:rsidP="0074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07" w:rsidRDefault="00E62D07" w:rsidP="0074496E">
      <w:r>
        <w:separator/>
      </w:r>
    </w:p>
  </w:footnote>
  <w:footnote w:type="continuationSeparator" w:id="1">
    <w:p w:rsidR="00E62D07" w:rsidRDefault="00E62D07" w:rsidP="00744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07" w:rsidRPr="00B94A73" w:rsidRDefault="00E62D07">
    <w:pPr>
      <w:pStyle w:val="Header"/>
      <w:jc w:val="center"/>
      <w:rPr>
        <w:sz w:val="26"/>
        <w:szCs w:val="26"/>
      </w:rPr>
    </w:pPr>
    <w:r w:rsidRPr="00B94A73">
      <w:rPr>
        <w:sz w:val="26"/>
        <w:szCs w:val="26"/>
      </w:rPr>
      <w:fldChar w:fldCharType="begin"/>
    </w:r>
    <w:r w:rsidRPr="00B94A73">
      <w:rPr>
        <w:sz w:val="26"/>
        <w:szCs w:val="26"/>
      </w:rPr>
      <w:instrText xml:space="preserve"> PAGE   \* MERGEFORMAT </w:instrText>
    </w:r>
    <w:r w:rsidRPr="00B94A73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B94A73">
      <w:rPr>
        <w:sz w:val="26"/>
        <w:szCs w:val="2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1D5"/>
    <w:rsid w:val="00005FF8"/>
    <w:rsid w:val="00013C1C"/>
    <w:rsid w:val="000342A6"/>
    <w:rsid w:val="00073651"/>
    <w:rsid w:val="00091464"/>
    <w:rsid w:val="000A4B00"/>
    <w:rsid w:val="000B1F56"/>
    <w:rsid w:val="000B38CB"/>
    <w:rsid w:val="000B4269"/>
    <w:rsid w:val="000C4388"/>
    <w:rsid w:val="000E251B"/>
    <w:rsid w:val="000F10BB"/>
    <w:rsid w:val="000F1AE6"/>
    <w:rsid w:val="000F3DEE"/>
    <w:rsid w:val="00115260"/>
    <w:rsid w:val="00125DF6"/>
    <w:rsid w:val="00131210"/>
    <w:rsid w:val="00145F78"/>
    <w:rsid w:val="00191622"/>
    <w:rsid w:val="001A6034"/>
    <w:rsid w:val="001B058A"/>
    <w:rsid w:val="001B647D"/>
    <w:rsid w:val="001B72D6"/>
    <w:rsid w:val="001D2FCF"/>
    <w:rsid w:val="001D380E"/>
    <w:rsid w:val="001D445D"/>
    <w:rsid w:val="001E4FE8"/>
    <w:rsid w:val="001F2EBA"/>
    <w:rsid w:val="002010B2"/>
    <w:rsid w:val="002166B1"/>
    <w:rsid w:val="00240F3D"/>
    <w:rsid w:val="00253DAA"/>
    <w:rsid w:val="002824FC"/>
    <w:rsid w:val="00284A2E"/>
    <w:rsid w:val="00285749"/>
    <w:rsid w:val="00285B1F"/>
    <w:rsid w:val="00285D07"/>
    <w:rsid w:val="00291F85"/>
    <w:rsid w:val="002A5679"/>
    <w:rsid w:val="002A625D"/>
    <w:rsid w:val="002B6132"/>
    <w:rsid w:val="002F07B2"/>
    <w:rsid w:val="002F0811"/>
    <w:rsid w:val="00301D7B"/>
    <w:rsid w:val="003024BC"/>
    <w:rsid w:val="0030478E"/>
    <w:rsid w:val="00311BA4"/>
    <w:rsid w:val="003230D9"/>
    <w:rsid w:val="003316EF"/>
    <w:rsid w:val="003400F6"/>
    <w:rsid w:val="003456ED"/>
    <w:rsid w:val="0035463A"/>
    <w:rsid w:val="0036791D"/>
    <w:rsid w:val="003914DD"/>
    <w:rsid w:val="00393309"/>
    <w:rsid w:val="003A22EA"/>
    <w:rsid w:val="003A2CE6"/>
    <w:rsid w:val="003A46B4"/>
    <w:rsid w:val="003B0050"/>
    <w:rsid w:val="003B191D"/>
    <w:rsid w:val="003B48B0"/>
    <w:rsid w:val="003C4625"/>
    <w:rsid w:val="003C75A8"/>
    <w:rsid w:val="003D595B"/>
    <w:rsid w:val="003E1A99"/>
    <w:rsid w:val="003E69A3"/>
    <w:rsid w:val="003F1030"/>
    <w:rsid w:val="003F2FF7"/>
    <w:rsid w:val="00400AFC"/>
    <w:rsid w:val="004038F8"/>
    <w:rsid w:val="00412B8A"/>
    <w:rsid w:val="004143A8"/>
    <w:rsid w:val="004246F0"/>
    <w:rsid w:val="00424995"/>
    <w:rsid w:val="0043146B"/>
    <w:rsid w:val="00440EC2"/>
    <w:rsid w:val="00443806"/>
    <w:rsid w:val="00446956"/>
    <w:rsid w:val="00452691"/>
    <w:rsid w:val="00456092"/>
    <w:rsid w:val="00462A84"/>
    <w:rsid w:val="00473933"/>
    <w:rsid w:val="0048739A"/>
    <w:rsid w:val="00494400"/>
    <w:rsid w:val="004A6C66"/>
    <w:rsid w:val="004D716F"/>
    <w:rsid w:val="004E54DA"/>
    <w:rsid w:val="00516D38"/>
    <w:rsid w:val="005220E3"/>
    <w:rsid w:val="00533017"/>
    <w:rsid w:val="00550956"/>
    <w:rsid w:val="00563B5E"/>
    <w:rsid w:val="00580C19"/>
    <w:rsid w:val="00583390"/>
    <w:rsid w:val="00585CFD"/>
    <w:rsid w:val="00590404"/>
    <w:rsid w:val="005956AC"/>
    <w:rsid w:val="005974E0"/>
    <w:rsid w:val="005A344C"/>
    <w:rsid w:val="005A3DF3"/>
    <w:rsid w:val="005B2D9E"/>
    <w:rsid w:val="005F0E97"/>
    <w:rsid w:val="005F3244"/>
    <w:rsid w:val="00602D91"/>
    <w:rsid w:val="0061589F"/>
    <w:rsid w:val="0062008F"/>
    <w:rsid w:val="006251D9"/>
    <w:rsid w:val="00631953"/>
    <w:rsid w:val="00631B7D"/>
    <w:rsid w:val="00632DF1"/>
    <w:rsid w:val="00635036"/>
    <w:rsid w:val="00643594"/>
    <w:rsid w:val="006526F1"/>
    <w:rsid w:val="00655937"/>
    <w:rsid w:val="00682D7F"/>
    <w:rsid w:val="006860E1"/>
    <w:rsid w:val="00697A0F"/>
    <w:rsid w:val="006A2148"/>
    <w:rsid w:val="006B3D30"/>
    <w:rsid w:val="006B50D8"/>
    <w:rsid w:val="006B55EB"/>
    <w:rsid w:val="006B77B4"/>
    <w:rsid w:val="006C393D"/>
    <w:rsid w:val="006C6B7D"/>
    <w:rsid w:val="00712AAB"/>
    <w:rsid w:val="007145E1"/>
    <w:rsid w:val="00715078"/>
    <w:rsid w:val="00727A33"/>
    <w:rsid w:val="0074496E"/>
    <w:rsid w:val="0075156B"/>
    <w:rsid w:val="00774C2D"/>
    <w:rsid w:val="007819B3"/>
    <w:rsid w:val="007A6E7A"/>
    <w:rsid w:val="007B1272"/>
    <w:rsid w:val="007B248D"/>
    <w:rsid w:val="007B3A0E"/>
    <w:rsid w:val="007D51EC"/>
    <w:rsid w:val="00800826"/>
    <w:rsid w:val="00800B60"/>
    <w:rsid w:val="00812CE7"/>
    <w:rsid w:val="008176DE"/>
    <w:rsid w:val="0082317E"/>
    <w:rsid w:val="00823832"/>
    <w:rsid w:val="00827810"/>
    <w:rsid w:val="00860B0F"/>
    <w:rsid w:val="008719D2"/>
    <w:rsid w:val="00873947"/>
    <w:rsid w:val="00886FBF"/>
    <w:rsid w:val="008916A1"/>
    <w:rsid w:val="008A062F"/>
    <w:rsid w:val="008A61C5"/>
    <w:rsid w:val="008A670A"/>
    <w:rsid w:val="008A78ED"/>
    <w:rsid w:val="008B296E"/>
    <w:rsid w:val="008B34AB"/>
    <w:rsid w:val="008B430F"/>
    <w:rsid w:val="008E0131"/>
    <w:rsid w:val="00901C54"/>
    <w:rsid w:val="0090401F"/>
    <w:rsid w:val="00915244"/>
    <w:rsid w:val="00925456"/>
    <w:rsid w:val="009272F3"/>
    <w:rsid w:val="009312AE"/>
    <w:rsid w:val="009343E5"/>
    <w:rsid w:val="0094060D"/>
    <w:rsid w:val="0094160F"/>
    <w:rsid w:val="009436F8"/>
    <w:rsid w:val="009479DF"/>
    <w:rsid w:val="00950CE9"/>
    <w:rsid w:val="00960E82"/>
    <w:rsid w:val="00965ACF"/>
    <w:rsid w:val="009711D5"/>
    <w:rsid w:val="00971711"/>
    <w:rsid w:val="00971A4B"/>
    <w:rsid w:val="00973EEC"/>
    <w:rsid w:val="00974D66"/>
    <w:rsid w:val="0099767E"/>
    <w:rsid w:val="009B36F3"/>
    <w:rsid w:val="009B38FF"/>
    <w:rsid w:val="009C4357"/>
    <w:rsid w:val="009D461C"/>
    <w:rsid w:val="009E1FE9"/>
    <w:rsid w:val="009E71C4"/>
    <w:rsid w:val="00A05808"/>
    <w:rsid w:val="00A23168"/>
    <w:rsid w:val="00A303F9"/>
    <w:rsid w:val="00A50712"/>
    <w:rsid w:val="00A64DF8"/>
    <w:rsid w:val="00A7564A"/>
    <w:rsid w:val="00A77033"/>
    <w:rsid w:val="00A86333"/>
    <w:rsid w:val="00AC440B"/>
    <w:rsid w:val="00AE1292"/>
    <w:rsid w:val="00AE2006"/>
    <w:rsid w:val="00AF0840"/>
    <w:rsid w:val="00B01513"/>
    <w:rsid w:val="00B07104"/>
    <w:rsid w:val="00B43EE5"/>
    <w:rsid w:val="00B5152C"/>
    <w:rsid w:val="00B55817"/>
    <w:rsid w:val="00B55D0D"/>
    <w:rsid w:val="00B94A73"/>
    <w:rsid w:val="00BA78AB"/>
    <w:rsid w:val="00BA7DC4"/>
    <w:rsid w:val="00BC37B4"/>
    <w:rsid w:val="00BC60A3"/>
    <w:rsid w:val="00BC70FF"/>
    <w:rsid w:val="00BD3D23"/>
    <w:rsid w:val="00BD5365"/>
    <w:rsid w:val="00BE4BE2"/>
    <w:rsid w:val="00BF4664"/>
    <w:rsid w:val="00BF5F29"/>
    <w:rsid w:val="00BF649D"/>
    <w:rsid w:val="00C130A7"/>
    <w:rsid w:val="00C27273"/>
    <w:rsid w:val="00C362D0"/>
    <w:rsid w:val="00C423BA"/>
    <w:rsid w:val="00C43E79"/>
    <w:rsid w:val="00C440A6"/>
    <w:rsid w:val="00C55230"/>
    <w:rsid w:val="00C6699E"/>
    <w:rsid w:val="00C72165"/>
    <w:rsid w:val="00C80BF8"/>
    <w:rsid w:val="00C81B13"/>
    <w:rsid w:val="00C87FBA"/>
    <w:rsid w:val="00CA1B4C"/>
    <w:rsid w:val="00CC074C"/>
    <w:rsid w:val="00CE2BC8"/>
    <w:rsid w:val="00CE7064"/>
    <w:rsid w:val="00D12ACB"/>
    <w:rsid w:val="00D24734"/>
    <w:rsid w:val="00D3379D"/>
    <w:rsid w:val="00D61D5C"/>
    <w:rsid w:val="00D64449"/>
    <w:rsid w:val="00D73CD4"/>
    <w:rsid w:val="00D77310"/>
    <w:rsid w:val="00D87535"/>
    <w:rsid w:val="00D94873"/>
    <w:rsid w:val="00D94C3D"/>
    <w:rsid w:val="00DA2833"/>
    <w:rsid w:val="00DA28EA"/>
    <w:rsid w:val="00DB505C"/>
    <w:rsid w:val="00DB53D8"/>
    <w:rsid w:val="00DD1341"/>
    <w:rsid w:val="00DE5478"/>
    <w:rsid w:val="00DE6613"/>
    <w:rsid w:val="00DF0E57"/>
    <w:rsid w:val="00E2232B"/>
    <w:rsid w:val="00E45A74"/>
    <w:rsid w:val="00E609A9"/>
    <w:rsid w:val="00E62D07"/>
    <w:rsid w:val="00E743DC"/>
    <w:rsid w:val="00E76CF8"/>
    <w:rsid w:val="00E85261"/>
    <w:rsid w:val="00E90F98"/>
    <w:rsid w:val="00EA19E5"/>
    <w:rsid w:val="00EB0948"/>
    <w:rsid w:val="00EB5326"/>
    <w:rsid w:val="00EB79F7"/>
    <w:rsid w:val="00EB7C8B"/>
    <w:rsid w:val="00EC3B61"/>
    <w:rsid w:val="00ED6F08"/>
    <w:rsid w:val="00ED7811"/>
    <w:rsid w:val="00EF603A"/>
    <w:rsid w:val="00F01A99"/>
    <w:rsid w:val="00F24CF6"/>
    <w:rsid w:val="00F3637C"/>
    <w:rsid w:val="00F46F75"/>
    <w:rsid w:val="00F46F97"/>
    <w:rsid w:val="00F52151"/>
    <w:rsid w:val="00F53FC7"/>
    <w:rsid w:val="00F8331E"/>
    <w:rsid w:val="00F9063D"/>
    <w:rsid w:val="00FA43D0"/>
    <w:rsid w:val="00FA5053"/>
    <w:rsid w:val="00FE4E7D"/>
    <w:rsid w:val="00FF31C8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D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1D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651"/>
    <w:pPr>
      <w:keepNext/>
      <w:keepLines/>
      <w:spacing w:before="40" w:line="259" w:lineRule="auto"/>
      <w:outlineLvl w:val="1"/>
    </w:pPr>
    <w:rPr>
      <w:rFonts w:ascii="Calibri Light" w:hAnsi="Calibri Light" w:cs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11D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651"/>
    <w:rPr>
      <w:rFonts w:ascii="Calibri Light" w:hAnsi="Calibri Light" w:cs="Calibri Light"/>
      <w:color w:val="2E74B5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11D5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11D5"/>
    <w:rPr>
      <w:rFonts w:eastAsia="Times New Roman"/>
      <w:color w:val="5A5A5A"/>
      <w:spacing w:val="15"/>
      <w:lang w:eastAsia="ru-RU"/>
    </w:rPr>
  </w:style>
  <w:style w:type="paragraph" w:customStyle="1" w:styleId="formattext">
    <w:name w:val="formattext"/>
    <w:basedOn w:val="Normal"/>
    <w:uiPriority w:val="99"/>
    <w:rsid w:val="00073651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E7064"/>
    <w:pPr>
      <w:spacing w:after="200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E7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E706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70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7064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CE70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E7064"/>
  </w:style>
  <w:style w:type="paragraph" w:styleId="BodyTextFirstIndent2">
    <w:name w:val="Body Text First Indent 2"/>
    <w:basedOn w:val="BodyTextIndent"/>
    <w:link w:val="BodyTextFirstIndent2Char"/>
    <w:uiPriority w:val="99"/>
    <w:rsid w:val="00CE70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E7064"/>
  </w:style>
  <w:style w:type="character" w:styleId="Hyperlink">
    <w:name w:val="Hyperlink"/>
    <w:basedOn w:val="DefaultParagraphFont"/>
    <w:uiPriority w:val="99"/>
    <w:rsid w:val="00CE7064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7449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96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449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9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6860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860E1"/>
    <w:pPr>
      <w:widowControl w:val="0"/>
      <w:shd w:val="clear" w:color="auto" w:fill="FFFFFF"/>
      <w:spacing w:after="360" w:line="240" w:lineRule="atLeast"/>
      <w:jc w:val="both"/>
    </w:pPr>
    <w:rPr>
      <w:rFonts w:ascii="Calibri" w:eastAsia="Calibri" w:hAnsi="Calibri"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4A6C6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A6C66"/>
    <w:rPr>
      <w:b/>
      <w:bCs/>
    </w:rPr>
  </w:style>
  <w:style w:type="character" w:styleId="Emphasis">
    <w:name w:val="Emphasis"/>
    <w:basedOn w:val="DefaultParagraphFont"/>
    <w:uiPriority w:val="99"/>
    <w:qFormat/>
    <w:rsid w:val="004A6C66"/>
    <w:rPr>
      <w:i/>
      <w:iCs/>
    </w:rPr>
  </w:style>
  <w:style w:type="character" w:customStyle="1" w:styleId="colorff00ff">
    <w:name w:val="color__ff00ff"/>
    <w:uiPriority w:val="99"/>
    <w:rsid w:val="00B5152C"/>
  </w:style>
  <w:style w:type="paragraph" w:customStyle="1" w:styleId="1">
    <w:name w:val="Стиль1"/>
    <w:basedOn w:val="Normal"/>
    <w:link w:val="10"/>
    <w:uiPriority w:val="99"/>
    <w:rsid w:val="00563B5E"/>
    <w:pPr>
      <w:ind w:firstLine="709"/>
      <w:jc w:val="both"/>
    </w:pPr>
    <w:rPr>
      <w:rFonts w:eastAsia="Calibri"/>
      <w:sz w:val="30"/>
      <w:szCs w:val="30"/>
      <w:lang w:eastAsia="en-US"/>
    </w:rPr>
  </w:style>
  <w:style w:type="paragraph" w:customStyle="1" w:styleId="ConsPlusNormal">
    <w:name w:val="ConsPlusNormal"/>
    <w:uiPriority w:val="99"/>
    <w:rsid w:val="00DD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Стиль1 Знак"/>
    <w:basedOn w:val="DefaultParagraphFont"/>
    <w:link w:val="1"/>
    <w:uiPriority w:val="99"/>
    <w:locked/>
    <w:rsid w:val="00DD1341"/>
    <w:rPr>
      <w:rFonts w:ascii="Times New Roman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E609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996</Words>
  <Characters>5678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Кучевская Жанна Анатольевна</dc:creator>
  <cp:keywords/>
  <dc:description/>
  <cp:lastModifiedBy>Пользователь</cp:lastModifiedBy>
  <cp:revision>4</cp:revision>
  <cp:lastPrinted>2021-07-27T07:42:00Z</cp:lastPrinted>
  <dcterms:created xsi:type="dcterms:W3CDTF">2021-08-30T06:49:00Z</dcterms:created>
  <dcterms:modified xsi:type="dcterms:W3CDTF">2021-08-30T07:54:00Z</dcterms:modified>
</cp:coreProperties>
</file>